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706"/>
        <w:gridCol w:w="4650"/>
        <w:gridCol w:w="164"/>
      </w:tblGrid>
      <w:tr w:rsidR="009129AD" w:rsidTr="00461069">
        <w:trPr>
          <w:gridBefore w:val="1"/>
          <w:gridAfter w:val="1"/>
          <w:wBefore w:w="108" w:type="dxa"/>
          <w:wAfter w:w="164" w:type="dxa"/>
          <w:trHeight w:val="284"/>
        </w:trPr>
        <w:tc>
          <w:tcPr>
            <w:tcW w:w="4706" w:type="dxa"/>
          </w:tcPr>
          <w:p w:rsidR="009129AD" w:rsidRPr="009129AD" w:rsidRDefault="009129AD" w:rsidP="00461069">
            <w:pPr>
              <w:rPr>
                <w:rFonts w:eastAsia="Times New Roman"/>
                <w:bCs/>
                <w:color w:val="222222"/>
                <w:sz w:val="26"/>
                <w:szCs w:val="26"/>
              </w:rPr>
            </w:pPr>
            <w:r>
              <w:rPr>
                <w:rFonts w:eastAsia="Times New Roman"/>
                <w:bCs/>
                <w:color w:val="222222"/>
                <w:sz w:val="26"/>
                <w:szCs w:val="26"/>
              </w:rPr>
              <w:t>PH</w:t>
            </w:r>
            <w:r w:rsidRPr="009129AD">
              <w:rPr>
                <w:rFonts w:eastAsia="Times New Roman"/>
                <w:bCs/>
                <w:color w:val="222222"/>
                <w:sz w:val="26"/>
                <w:szCs w:val="26"/>
              </w:rPr>
              <w:t>ÒNG</w:t>
            </w:r>
            <w:r>
              <w:rPr>
                <w:rFonts w:eastAsia="Times New Roman"/>
                <w:bCs/>
                <w:color w:val="222222"/>
                <w:sz w:val="26"/>
                <w:szCs w:val="26"/>
              </w:rPr>
              <w:t xml:space="preserve"> GD&amp;</w:t>
            </w:r>
            <w:r w:rsidRPr="009129AD">
              <w:rPr>
                <w:rFonts w:eastAsia="Times New Roman"/>
                <w:bCs/>
                <w:color w:val="222222"/>
                <w:sz w:val="26"/>
                <w:szCs w:val="26"/>
              </w:rPr>
              <w:t>Đ</w:t>
            </w:r>
            <w:r>
              <w:rPr>
                <w:rFonts w:eastAsia="Times New Roman"/>
                <w:bCs/>
                <w:color w:val="222222"/>
                <w:sz w:val="26"/>
                <w:szCs w:val="26"/>
              </w:rPr>
              <w:t>T L</w:t>
            </w:r>
            <w:r w:rsidRPr="009129AD">
              <w:rPr>
                <w:rFonts w:eastAsia="Times New Roman"/>
                <w:bCs/>
                <w:color w:val="222222"/>
                <w:sz w:val="26"/>
                <w:szCs w:val="26"/>
              </w:rPr>
              <w:t>ẠC</w:t>
            </w:r>
            <w:r>
              <w:rPr>
                <w:rFonts w:eastAsia="Times New Roman"/>
                <w:bCs/>
                <w:color w:val="222222"/>
                <w:sz w:val="26"/>
                <w:szCs w:val="26"/>
              </w:rPr>
              <w:t xml:space="preserve"> THU</w:t>
            </w:r>
            <w:r w:rsidRPr="009129AD">
              <w:rPr>
                <w:rFonts w:eastAsia="Times New Roman"/>
                <w:bCs/>
                <w:color w:val="222222"/>
                <w:sz w:val="26"/>
                <w:szCs w:val="26"/>
              </w:rPr>
              <w:t>Ỷ</w:t>
            </w:r>
          </w:p>
        </w:tc>
        <w:tc>
          <w:tcPr>
            <w:tcW w:w="4650" w:type="dxa"/>
          </w:tcPr>
          <w:p w:rsidR="009129AD" w:rsidRDefault="009129AD" w:rsidP="003D4064">
            <w:pPr>
              <w:spacing w:before="120"/>
              <w:jc w:val="center"/>
              <w:rPr>
                <w:rFonts w:eastAsia="Times New Roman"/>
                <w:b/>
                <w:bCs/>
                <w:color w:val="222222"/>
                <w:sz w:val="26"/>
                <w:szCs w:val="26"/>
              </w:rPr>
            </w:pPr>
          </w:p>
        </w:tc>
      </w:tr>
      <w:tr w:rsidR="009129AD" w:rsidTr="00461069">
        <w:tc>
          <w:tcPr>
            <w:tcW w:w="4814" w:type="dxa"/>
            <w:gridSpan w:val="2"/>
          </w:tcPr>
          <w:p w:rsidR="009129AD" w:rsidRPr="00461069" w:rsidRDefault="00B00E5D" w:rsidP="00461069">
            <w:pPr>
              <w:rPr>
                <w:rFonts w:eastAsia="Times New Roman"/>
                <w:b/>
                <w:bCs/>
                <w:color w:val="222222"/>
                <w:szCs w:val="28"/>
              </w:rPr>
            </w:pPr>
            <w:r>
              <w:rPr>
                <w:rFonts w:eastAsia="Times New Roman"/>
                <w:b/>
                <w:bCs/>
                <w:noProof/>
                <w:color w:val="222222"/>
                <w:szCs w:val="28"/>
              </w:rPr>
              <w:pict>
                <v:shapetype id="_x0000_t32" coordsize="21600,21600" o:spt="32" o:oned="t" path="m,l21600,21600e" filled="f">
                  <v:path arrowok="t" fillok="f" o:connecttype="none"/>
                  <o:lock v:ext="edit" shapetype="t"/>
                </v:shapetype>
                <v:shape id="_x0000_s1028" type="#_x0000_t32" style="position:absolute;margin-left:39.9pt;margin-top:20.25pt;width:92.95pt;height:0;z-index:251658240;mso-position-horizontal-relative:text;mso-position-vertical-relative:text" o:connectortype="straight"/>
              </w:pict>
            </w:r>
            <w:r w:rsidR="009129AD" w:rsidRPr="00461069">
              <w:rPr>
                <w:rFonts w:eastAsia="Times New Roman"/>
                <w:b/>
                <w:bCs/>
                <w:color w:val="222222"/>
                <w:szCs w:val="28"/>
              </w:rPr>
              <w:t>TRƯỜNG THCS TT CHI NÊ</w:t>
            </w:r>
          </w:p>
        </w:tc>
        <w:tc>
          <w:tcPr>
            <w:tcW w:w="4814" w:type="dxa"/>
            <w:gridSpan w:val="2"/>
          </w:tcPr>
          <w:p w:rsidR="009129AD" w:rsidRDefault="009129AD" w:rsidP="003D4064">
            <w:pPr>
              <w:spacing w:before="120"/>
              <w:jc w:val="center"/>
              <w:rPr>
                <w:rFonts w:eastAsia="Times New Roman"/>
                <w:b/>
                <w:bCs/>
                <w:color w:val="222222"/>
                <w:sz w:val="26"/>
                <w:szCs w:val="26"/>
              </w:rPr>
            </w:pPr>
          </w:p>
        </w:tc>
      </w:tr>
    </w:tbl>
    <w:p w:rsidR="004F676D" w:rsidRPr="004F676D" w:rsidRDefault="004F676D" w:rsidP="003D4064">
      <w:pPr>
        <w:spacing w:before="120"/>
        <w:ind w:firstLine="720"/>
        <w:jc w:val="center"/>
        <w:rPr>
          <w:rFonts w:eastAsia="Times New Roman"/>
          <w:b/>
          <w:bCs/>
          <w:color w:val="222222"/>
          <w:sz w:val="4"/>
          <w:szCs w:val="26"/>
        </w:rPr>
      </w:pPr>
    </w:p>
    <w:p w:rsidR="005B191D" w:rsidRPr="00C37A83" w:rsidRDefault="005B191D" w:rsidP="003D4064">
      <w:pPr>
        <w:spacing w:before="120"/>
        <w:ind w:firstLine="720"/>
        <w:jc w:val="center"/>
        <w:rPr>
          <w:rFonts w:eastAsia="Times New Roman"/>
          <w:b/>
          <w:bCs/>
          <w:color w:val="222222"/>
          <w:szCs w:val="26"/>
        </w:rPr>
      </w:pPr>
      <w:r w:rsidRPr="00C37A83">
        <w:rPr>
          <w:rFonts w:eastAsia="Times New Roman"/>
          <w:b/>
          <w:bCs/>
          <w:color w:val="222222"/>
          <w:szCs w:val="26"/>
        </w:rPr>
        <w:t>THÔNG BÁO</w:t>
      </w:r>
    </w:p>
    <w:p w:rsidR="005B191D" w:rsidRPr="00C37A83" w:rsidRDefault="009129AD" w:rsidP="003D4064">
      <w:pPr>
        <w:spacing w:before="120" w:after="120" w:line="240" w:lineRule="auto"/>
        <w:ind w:firstLine="720"/>
        <w:jc w:val="both"/>
        <w:rPr>
          <w:rFonts w:eastAsia="Times New Roman"/>
          <w:bCs/>
          <w:color w:val="222222"/>
          <w:szCs w:val="28"/>
        </w:rPr>
      </w:pPr>
      <w:r w:rsidRPr="00C37A83">
        <w:rPr>
          <w:rFonts w:eastAsia="Times New Roman"/>
          <w:bCs/>
          <w:color w:val="222222"/>
          <w:szCs w:val="28"/>
        </w:rPr>
        <w:t>Căn cứ</w:t>
      </w:r>
      <w:r w:rsidR="005B191D" w:rsidRPr="00C37A83">
        <w:rPr>
          <w:rFonts w:eastAsia="Times New Roman"/>
          <w:bCs/>
          <w:color w:val="222222"/>
          <w:szCs w:val="28"/>
        </w:rPr>
        <w:t xml:space="preserve"> Nghị định số 14/2020/NĐ/CP</w:t>
      </w:r>
      <w:r w:rsidR="004F676D">
        <w:rPr>
          <w:rFonts w:eastAsia="Times New Roman"/>
          <w:bCs/>
          <w:color w:val="222222"/>
          <w:szCs w:val="28"/>
        </w:rPr>
        <w:t>,</w:t>
      </w:r>
      <w:r w:rsidR="005B191D" w:rsidRPr="00C37A83">
        <w:rPr>
          <w:rFonts w:eastAsia="Times New Roman"/>
          <w:bCs/>
          <w:color w:val="222222"/>
          <w:szCs w:val="28"/>
        </w:rPr>
        <w:t xml:space="preserve"> ngày 21</w:t>
      </w:r>
      <w:r w:rsidR="00065C64" w:rsidRPr="00C37A83">
        <w:rPr>
          <w:rFonts w:eastAsia="Times New Roman"/>
          <w:bCs/>
          <w:color w:val="222222"/>
          <w:szCs w:val="28"/>
        </w:rPr>
        <w:t xml:space="preserve">/01/2020 </w:t>
      </w:r>
      <w:r w:rsidR="005B191D" w:rsidRPr="00C37A83">
        <w:rPr>
          <w:rFonts w:eastAsia="Times New Roman"/>
          <w:bCs/>
          <w:color w:val="222222"/>
          <w:szCs w:val="28"/>
        </w:rPr>
        <w:t>của Chính Phủ</w:t>
      </w:r>
      <w:r w:rsidR="00B00E5D">
        <w:rPr>
          <w:rFonts w:eastAsia="Times New Roman"/>
          <w:bCs/>
          <w:color w:val="222222"/>
          <w:szCs w:val="28"/>
        </w:rPr>
        <w:t xml:space="preserve"> </w:t>
      </w:r>
      <w:r w:rsidR="005B191D" w:rsidRPr="00C37A83">
        <w:rPr>
          <w:rFonts w:eastAsia="Times New Roman"/>
          <w:bCs/>
          <w:color w:val="222222"/>
          <w:szCs w:val="28"/>
        </w:rPr>
        <w:t>quy định chế độ trợ cấp đối với nhà giáo đã nghỉ hưu chưa dược hưởng ch</w:t>
      </w:r>
      <w:r w:rsidR="004F676D" w:rsidRPr="004F676D">
        <w:rPr>
          <w:rFonts w:eastAsia="Times New Roman"/>
          <w:bCs/>
          <w:color w:val="222222"/>
          <w:szCs w:val="28"/>
        </w:rPr>
        <w:t>ế</w:t>
      </w:r>
      <w:r w:rsidR="005B191D" w:rsidRPr="00C37A83">
        <w:rPr>
          <w:rFonts w:eastAsia="Times New Roman"/>
          <w:bCs/>
          <w:color w:val="222222"/>
          <w:szCs w:val="28"/>
        </w:rPr>
        <w:t xml:space="preserve"> độ phụ cấp </w:t>
      </w:r>
      <w:r w:rsidR="004F676D">
        <w:rPr>
          <w:rFonts w:eastAsia="Times New Roman"/>
          <w:bCs/>
          <w:color w:val="222222"/>
          <w:szCs w:val="28"/>
        </w:rPr>
        <w:t>th</w:t>
      </w:r>
      <w:r w:rsidR="004F676D" w:rsidRPr="004F676D">
        <w:rPr>
          <w:rFonts w:eastAsia="Times New Roman"/>
          <w:bCs/>
          <w:color w:val="222222"/>
          <w:szCs w:val="28"/>
        </w:rPr>
        <w:t>â</w:t>
      </w:r>
      <w:r w:rsidR="004F676D">
        <w:rPr>
          <w:rFonts w:eastAsia="Times New Roman"/>
          <w:bCs/>
          <w:color w:val="222222"/>
          <w:szCs w:val="28"/>
        </w:rPr>
        <w:t>m ni</w:t>
      </w:r>
      <w:r w:rsidR="004F676D" w:rsidRPr="004F676D">
        <w:rPr>
          <w:rFonts w:eastAsia="Times New Roman"/>
          <w:bCs/>
          <w:color w:val="222222"/>
          <w:szCs w:val="28"/>
        </w:rPr>
        <w:t>ê</w:t>
      </w:r>
      <w:r w:rsidR="004F676D">
        <w:rPr>
          <w:rFonts w:eastAsia="Times New Roman"/>
          <w:bCs/>
          <w:color w:val="222222"/>
          <w:szCs w:val="28"/>
        </w:rPr>
        <w:t xml:space="preserve">n </w:t>
      </w:r>
      <w:r w:rsidR="005B191D" w:rsidRPr="00C37A83">
        <w:rPr>
          <w:rFonts w:eastAsia="Times New Roman"/>
          <w:bCs/>
          <w:color w:val="222222"/>
          <w:szCs w:val="28"/>
        </w:rPr>
        <w:t>trong lương hưu</w:t>
      </w:r>
      <w:r w:rsidRPr="00C37A83">
        <w:rPr>
          <w:rFonts w:eastAsia="Times New Roman"/>
          <w:bCs/>
          <w:color w:val="222222"/>
          <w:szCs w:val="28"/>
        </w:rPr>
        <w:t>;</w:t>
      </w:r>
    </w:p>
    <w:p w:rsidR="009129AD" w:rsidRPr="00C37A83" w:rsidRDefault="009129AD" w:rsidP="003D4064">
      <w:pPr>
        <w:spacing w:before="120" w:after="120" w:line="240" w:lineRule="auto"/>
        <w:ind w:firstLine="720"/>
        <w:jc w:val="both"/>
        <w:rPr>
          <w:rFonts w:eastAsia="Times New Roman"/>
          <w:bCs/>
          <w:color w:val="222222"/>
          <w:szCs w:val="28"/>
        </w:rPr>
      </w:pPr>
      <w:r w:rsidRPr="00C37A83">
        <w:rPr>
          <w:rFonts w:eastAsia="Times New Roman"/>
          <w:bCs/>
          <w:color w:val="222222"/>
          <w:szCs w:val="28"/>
        </w:rPr>
        <w:t>Thực hiện Công văn số 47/CV-GD&amp;ĐT, ngày 04/02/2020</w:t>
      </w:r>
      <w:r w:rsidR="00334447">
        <w:rPr>
          <w:rFonts w:eastAsia="Times New Roman"/>
          <w:bCs/>
          <w:color w:val="222222"/>
          <w:szCs w:val="28"/>
        </w:rPr>
        <w:t xml:space="preserve"> c</w:t>
      </w:r>
      <w:r w:rsidR="00334447" w:rsidRPr="00334447">
        <w:rPr>
          <w:rFonts w:eastAsia="Times New Roman"/>
          <w:bCs/>
          <w:color w:val="222222"/>
          <w:szCs w:val="28"/>
        </w:rPr>
        <w:t>ủa</w:t>
      </w:r>
      <w:r w:rsidR="002627AE">
        <w:rPr>
          <w:rFonts w:eastAsia="Times New Roman"/>
          <w:bCs/>
          <w:color w:val="222222"/>
          <w:szCs w:val="28"/>
        </w:rPr>
        <w:t xml:space="preserve"> Ph</w:t>
      </w:r>
      <w:r w:rsidR="002627AE" w:rsidRPr="002627AE">
        <w:rPr>
          <w:rFonts w:eastAsia="Times New Roman"/>
          <w:bCs/>
          <w:color w:val="222222"/>
          <w:szCs w:val="28"/>
        </w:rPr>
        <w:t>òng</w:t>
      </w:r>
      <w:r w:rsidR="002627AE">
        <w:rPr>
          <w:rFonts w:eastAsia="Times New Roman"/>
          <w:bCs/>
          <w:color w:val="222222"/>
          <w:szCs w:val="28"/>
        </w:rPr>
        <w:t xml:space="preserve"> GD&amp;</w:t>
      </w:r>
      <w:r w:rsidR="002627AE" w:rsidRPr="002627AE">
        <w:rPr>
          <w:rFonts w:eastAsia="Times New Roman"/>
          <w:bCs/>
          <w:color w:val="222222"/>
          <w:szCs w:val="28"/>
        </w:rPr>
        <w:t>Đ</w:t>
      </w:r>
      <w:r w:rsidR="002627AE">
        <w:rPr>
          <w:rFonts w:eastAsia="Times New Roman"/>
          <w:bCs/>
          <w:color w:val="222222"/>
          <w:szCs w:val="28"/>
        </w:rPr>
        <w:t>T L</w:t>
      </w:r>
      <w:r w:rsidR="002627AE" w:rsidRPr="002627AE">
        <w:rPr>
          <w:rFonts w:eastAsia="Times New Roman"/>
          <w:bCs/>
          <w:color w:val="222222"/>
          <w:szCs w:val="28"/>
        </w:rPr>
        <w:t>ạc</w:t>
      </w:r>
      <w:r w:rsidR="002627AE">
        <w:rPr>
          <w:rFonts w:eastAsia="Times New Roman"/>
          <w:bCs/>
          <w:color w:val="222222"/>
          <w:szCs w:val="28"/>
        </w:rPr>
        <w:t xml:space="preserve"> Thu</w:t>
      </w:r>
      <w:r w:rsidR="002627AE" w:rsidRPr="002627AE">
        <w:rPr>
          <w:rFonts w:eastAsia="Times New Roman"/>
          <w:bCs/>
          <w:color w:val="222222"/>
          <w:szCs w:val="28"/>
        </w:rPr>
        <w:t>ỷ</w:t>
      </w:r>
      <w:r w:rsidRPr="00C37A83">
        <w:rPr>
          <w:rFonts w:eastAsia="Times New Roman"/>
          <w:bCs/>
          <w:color w:val="222222"/>
          <w:szCs w:val="28"/>
        </w:rPr>
        <w:t xml:space="preserve"> v/v triển khai Nghị định số 14/2020/NĐ-CP ngày 24/01/2020 của Chính phủ;</w:t>
      </w:r>
    </w:p>
    <w:p w:rsidR="009129AD" w:rsidRPr="00C37A83" w:rsidRDefault="009129AD" w:rsidP="003D4064">
      <w:pPr>
        <w:spacing w:before="120" w:after="120" w:line="240" w:lineRule="auto"/>
        <w:ind w:firstLine="720"/>
        <w:jc w:val="both"/>
        <w:rPr>
          <w:rFonts w:eastAsia="Times New Roman"/>
          <w:bCs/>
          <w:color w:val="222222"/>
          <w:szCs w:val="28"/>
        </w:rPr>
      </w:pPr>
      <w:r w:rsidRPr="00C37A83">
        <w:rPr>
          <w:rFonts w:eastAsia="Times New Roman"/>
          <w:bCs/>
          <w:color w:val="222222"/>
          <w:szCs w:val="28"/>
        </w:rPr>
        <w:t xml:space="preserve">Trường THCS TT Chi Nê thông báo tới quý thầy cô </w:t>
      </w:r>
      <w:r w:rsidR="004F676D" w:rsidRPr="004F676D">
        <w:rPr>
          <w:rFonts w:eastAsia="Times New Roman"/>
          <w:bCs/>
          <w:color w:val="222222"/>
          <w:szCs w:val="28"/>
        </w:rPr>
        <w:t>đã</w:t>
      </w:r>
      <w:r w:rsidRPr="00C37A83">
        <w:rPr>
          <w:rFonts w:eastAsia="Times New Roman"/>
          <w:bCs/>
          <w:color w:val="222222"/>
          <w:szCs w:val="28"/>
        </w:rPr>
        <w:t xml:space="preserve">nghỉ hưu tại trường THCS TT Chi Nê từ </w:t>
      </w:r>
      <w:r w:rsidR="00C37A83" w:rsidRPr="00C37A83">
        <w:rPr>
          <w:rFonts w:eastAsia="Times New Roman"/>
          <w:bCs/>
          <w:color w:val="222222"/>
          <w:szCs w:val="28"/>
        </w:rPr>
        <w:t>ngày 01/01/1994 đến 31/5/2014 để rà soát diện hưởng chế độ theo Nghị định số 14/2020/NĐ-CP</w:t>
      </w:r>
      <w:r w:rsidR="004F676D">
        <w:rPr>
          <w:rFonts w:eastAsia="Times New Roman"/>
          <w:bCs/>
          <w:color w:val="222222"/>
          <w:szCs w:val="28"/>
        </w:rPr>
        <w:t xml:space="preserve">, </w:t>
      </w:r>
      <w:r w:rsidR="004F676D" w:rsidRPr="00C37A83">
        <w:rPr>
          <w:rFonts w:eastAsia="Times New Roman"/>
          <w:bCs/>
          <w:color w:val="222222"/>
          <w:szCs w:val="28"/>
        </w:rPr>
        <w:t>ngày 24/01/2020 của Chính phủ</w:t>
      </w:r>
      <w:r w:rsidR="00C37A83" w:rsidRPr="00C37A83">
        <w:rPr>
          <w:rFonts w:eastAsia="Times New Roman"/>
          <w:bCs/>
          <w:color w:val="222222"/>
          <w:szCs w:val="28"/>
        </w:rPr>
        <w:t xml:space="preserve"> cụ thể sau:</w:t>
      </w:r>
    </w:p>
    <w:p w:rsidR="005B191D" w:rsidRPr="00C37A83" w:rsidRDefault="002627AE" w:rsidP="003D4064">
      <w:pPr>
        <w:spacing w:before="120" w:after="120" w:line="240" w:lineRule="auto"/>
        <w:ind w:firstLine="720"/>
        <w:jc w:val="both"/>
        <w:rPr>
          <w:rFonts w:eastAsia="Times New Roman"/>
          <w:color w:val="222222"/>
          <w:szCs w:val="28"/>
        </w:rPr>
      </w:pPr>
      <w:r>
        <w:rPr>
          <w:rFonts w:eastAsia="Times New Roman"/>
          <w:b/>
          <w:bCs/>
          <w:color w:val="222222"/>
          <w:szCs w:val="28"/>
        </w:rPr>
        <w:t>I.</w:t>
      </w:r>
      <w:r w:rsidR="005B191D" w:rsidRPr="00C37A83">
        <w:rPr>
          <w:rFonts w:eastAsia="Times New Roman"/>
          <w:b/>
          <w:bCs/>
          <w:color w:val="222222"/>
          <w:szCs w:val="28"/>
        </w:rPr>
        <w:t xml:space="preserve">  Đối tượng áp dụng</w:t>
      </w:r>
    </w:p>
    <w:p w:rsidR="005B191D" w:rsidRPr="00C37A83" w:rsidRDefault="005B191D" w:rsidP="003D4064">
      <w:pPr>
        <w:spacing w:before="120" w:after="120" w:line="240" w:lineRule="auto"/>
        <w:ind w:firstLine="720"/>
        <w:jc w:val="both"/>
        <w:rPr>
          <w:rFonts w:eastAsia="Times New Roman"/>
          <w:color w:val="222222"/>
          <w:szCs w:val="28"/>
        </w:rPr>
      </w:pPr>
      <w:r w:rsidRPr="00C37A83">
        <w:rPr>
          <w:rFonts w:eastAsia="Times New Roman"/>
          <w:color w:val="222222"/>
          <w:szCs w:val="28"/>
        </w:rPr>
        <w:t>1</w:t>
      </w:r>
      <w:r w:rsidRPr="00C37A83">
        <w:rPr>
          <w:rFonts w:eastAsia="Times New Roman"/>
          <w:color w:val="222222"/>
          <w:szCs w:val="28"/>
          <w:highlight w:val="yellow"/>
        </w:rPr>
        <w:t>. Nhà giáo là giáo viên, giảng viên, cô nuôi dạy trẻ, hiệu trưởng, phó hiệu trưởng,</w:t>
      </w:r>
      <w:r w:rsidRPr="00C37A83">
        <w:rPr>
          <w:rFonts w:eastAsia="Times New Roman"/>
          <w:color w:val="222222"/>
          <w:szCs w:val="28"/>
        </w:rPr>
        <w:t xml:space="preserve"> chủ nhiệm nhà trẻ, phó chủ nhiệm nhà trẻ, giám đốc, phó giám đốc, trưởng khoa, phó trưởng khoa, chủ nhiệm khoa, phó chủ nhiệm khoa, trưởng ban, phó trưởng ban, trưởng phòng, phó trưởng phòng, </w:t>
      </w:r>
      <w:r w:rsidRPr="00C37A83">
        <w:rPr>
          <w:rFonts w:eastAsia="Times New Roman"/>
          <w:color w:val="222222"/>
          <w:szCs w:val="28"/>
          <w:highlight w:val="yellow"/>
        </w:rPr>
        <w:t>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w:t>
      </w:r>
      <w:r w:rsidRPr="00C37A83">
        <w:rPr>
          <w:rFonts w:eastAsia="Times New Roman"/>
          <w:color w:val="222222"/>
          <w:szCs w:val="28"/>
        </w:rPr>
        <w:t xml:space="preserve"> tại các cơ sở giáo dục công lập sau:</w:t>
      </w:r>
    </w:p>
    <w:p w:rsidR="005B191D" w:rsidRPr="00C37A83" w:rsidRDefault="005B191D" w:rsidP="003D4064">
      <w:pPr>
        <w:spacing w:before="120" w:after="120" w:line="240" w:lineRule="auto"/>
        <w:ind w:firstLine="720"/>
        <w:jc w:val="both"/>
        <w:rPr>
          <w:rFonts w:eastAsia="Times New Roman"/>
          <w:color w:val="222222"/>
          <w:szCs w:val="28"/>
          <w:highlight w:val="yellow"/>
        </w:rPr>
      </w:pPr>
      <w:r w:rsidRPr="00C37A83">
        <w:rPr>
          <w:rFonts w:eastAsia="Times New Roman"/>
          <w:color w:val="222222"/>
          <w:szCs w:val="28"/>
          <w:highlight w:val="yellow"/>
        </w:rPr>
        <w:t>a) Cơ sở giáo dục mầm non;</w:t>
      </w:r>
    </w:p>
    <w:p w:rsidR="005B191D" w:rsidRPr="00C37A83" w:rsidRDefault="005B191D" w:rsidP="003D4064">
      <w:pPr>
        <w:spacing w:before="120" w:after="120" w:line="240" w:lineRule="auto"/>
        <w:ind w:firstLine="720"/>
        <w:rPr>
          <w:rFonts w:eastAsia="Times New Roman"/>
          <w:color w:val="222222"/>
          <w:szCs w:val="28"/>
        </w:rPr>
      </w:pPr>
      <w:r w:rsidRPr="00C37A83">
        <w:rPr>
          <w:rFonts w:eastAsia="Times New Roman"/>
          <w:color w:val="222222"/>
          <w:szCs w:val="28"/>
          <w:highlight w:val="yellow"/>
        </w:rPr>
        <w:t>b) Cơ sở giáo dục phổ thông;</w:t>
      </w:r>
    </w:p>
    <w:p w:rsidR="005B191D" w:rsidRPr="00C37A83" w:rsidRDefault="005B191D" w:rsidP="003D4064">
      <w:pPr>
        <w:spacing w:before="120" w:after="120" w:line="240" w:lineRule="auto"/>
        <w:ind w:firstLine="720"/>
        <w:rPr>
          <w:rFonts w:eastAsia="Times New Roman"/>
          <w:color w:val="222222"/>
          <w:szCs w:val="28"/>
        </w:rPr>
      </w:pPr>
      <w:r w:rsidRPr="00C37A83">
        <w:rPr>
          <w:rFonts w:eastAsia="Times New Roman"/>
          <w:color w:val="222222"/>
          <w:szCs w:val="28"/>
        </w:rPr>
        <w:t>c) Cơ sở giáo dục nghề nghiệp;</w:t>
      </w:r>
    </w:p>
    <w:p w:rsidR="005B191D" w:rsidRPr="00C37A83" w:rsidRDefault="005B191D" w:rsidP="003D4064">
      <w:pPr>
        <w:spacing w:before="120" w:after="120" w:line="240" w:lineRule="auto"/>
        <w:ind w:firstLine="720"/>
        <w:rPr>
          <w:rFonts w:eastAsia="Times New Roman"/>
          <w:color w:val="222222"/>
          <w:szCs w:val="28"/>
        </w:rPr>
      </w:pPr>
      <w:r w:rsidRPr="00C37A83">
        <w:rPr>
          <w:rFonts w:eastAsia="Times New Roman"/>
          <w:color w:val="222222"/>
          <w:szCs w:val="28"/>
        </w:rPr>
        <w:t>d) Cơ sở giáo dục đại học;</w:t>
      </w:r>
    </w:p>
    <w:p w:rsidR="005B191D" w:rsidRPr="00C37A83" w:rsidRDefault="005B191D" w:rsidP="003D4064">
      <w:pPr>
        <w:spacing w:before="120" w:after="120" w:line="240" w:lineRule="auto"/>
        <w:ind w:firstLine="720"/>
        <w:rPr>
          <w:rFonts w:eastAsia="Times New Roman"/>
          <w:color w:val="222222"/>
          <w:szCs w:val="28"/>
        </w:rPr>
      </w:pPr>
      <w:r w:rsidRPr="00C37A83">
        <w:rPr>
          <w:rFonts w:eastAsia="Times New Roman"/>
          <w:color w:val="222222"/>
          <w:szCs w:val="28"/>
        </w:rPr>
        <w:t>đ) Cơ sở giáo dục thường xuyên;</w:t>
      </w:r>
    </w:p>
    <w:p w:rsidR="005B191D" w:rsidRPr="00C37A83" w:rsidRDefault="005B191D" w:rsidP="003D4064">
      <w:pPr>
        <w:spacing w:before="120" w:after="120" w:line="240" w:lineRule="auto"/>
        <w:ind w:firstLine="720"/>
        <w:jc w:val="both"/>
        <w:rPr>
          <w:rFonts w:eastAsia="Times New Roman"/>
          <w:color w:val="222222"/>
          <w:szCs w:val="28"/>
        </w:rPr>
      </w:pPr>
      <w:r w:rsidRPr="00C37A83">
        <w:rPr>
          <w:rFonts w:eastAsia="Times New Roman"/>
          <w:color w:val="222222"/>
          <w:szCs w:val="28"/>
        </w:rPr>
        <w:t>e) Các học viện, trường, trung tâm làm nhiệm vụ đào tạo, bồi dưỡng thuộc cơ quan nhà nước, tổ chức chính trị, tổ chức chính trị - xã hội.</w:t>
      </w:r>
    </w:p>
    <w:p w:rsidR="005B191D" w:rsidRPr="00C37A83" w:rsidRDefault="005B191D" w:rsidP="003D4064">
      <w:pPr>
        <w:spacing w:before="120" w:after="120" w:line="240" w:lineRule="auto"/>
        <w:ind w:firstLine="720"/>
        <w:jc w:val="both"/>
        <w:rPr>
          <w:rFonts w:eastAsia="Times New Roman"/>
          <w:color w:val="222222"/>
          <w:szCs w:val="28"/>
        </w:rPr>
      </w:pPr>
      <w:r w:rsidRPr="00C37A83">
        <w:rPr>
          <w:rFonts w:eastAsia="Times New Roman"/>
          <w:color w:val="222222"/>
          <w:szCs w:val="28"/>
        </w:rPr>
        <w:t xml:space="preserve">2. Nhà giáo nghỉ hưu khi đang trực tiếp giảng dạy, giáo dục hoặc nghỉ chờ đủ tuổi để hưởng lương hưu và được bảo lưu thời gian đóng bảo hiểm xã hội để hưởng lương hưu </w:t>
      </w:r>
      <w:r w:rsidRPr="00C37A83">
        <w:rPr>
          <w:rFonts w:eastAsia="Times New Roman"/>
          <w:b/>
          <w:i/>
          <w:color w:val="222222"/>
          <w:szCs w:val="28"/>
        </w:rPr>
        <w:t>trong khoảng thời gian từ ngày 01 tháng 01 năm 1994 đến ngày 31 tháng 5 năm 2011</w:t>
      </w:r>
      <w:r w:rsidRPr="00C37A83">
        <w:rPr>
          <w:rFonts w:eastAsia="Times New Roman"/>
          <w:color w:val="222222"/>
          <w:szCs w:val="28"/>
        </w:rPr>
        <w:t xml:space="preserve">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rsidR="005B191D" w:rsidRPr="00C37A83" w:rsidRDefault="005B191D" w:rsidP="003D4064">
      <w:pPr>
        <w:spacing w:before="120" w:after="120" w:line="240" w:lineRule="auto"/>
        <w:ind w:firstLine="720"/>
        <w:jc w:val="both"/>
        <w:rPr>
          <w:rFonts w:eastAsia="Times New Roman"/>
          <w:color w:val="222222"/>
          <w:szCs w:val="28"/>
        </w:rPr>
      </w:pPr>
      <w:r w:rsidRPr="00C37A83">
        <w:rPr>
          <w:rFonts w:eastAsia="Times New Roman"/>
          <w:color w:val="222222"/>
          <w:szCs w:val="28"/>
        </w:rPr>
        <w:t>3. Nhà giáo làm công tác giảng dạy, giáo dục tại các cơ sở giáo dục công lập được cấp có thẩm quyền cử làm chuyên gia giáo dục ở ngoài nước, khi hết thời gian làm chuyên gia về nước thì nghỉ hưu ngay.</w:t>
      </w:r>
    </w:p>
    <w:p w:rsidR="005B191D" w:rsidRDefault="005B191D" w:rsidP="004F676D">
      <w:pPr>
        <w:spacing w:before="120" w:after="120" w:line="240" w:lineRule="auto"/>
        <w:ind w:firstLine="720"/>
        <w:jc w:val="both"/>
        <w:rPr>
          <w:rFonts w:eastAsia="Times New Roman"/>
          <w:color w:val="222222"/>
          <w:szCs w:val="28"/>
        </w:rPr>
      </w:pPr>
      <w:r w:rsidRPr="00C37A83">
        <w:rPr>
          <w:rFonts w:eastAsia="Times New Roman"/>
          <w:color w:val="222222"/>
          <w:szCs w:val="28"/>
        </w:rPr>
        <w:lastRenderedPageBreak/>
        <w:t>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w:t>
      </w:r>
      <w:r w:rsidR="002627AE">
        <w:rPr>
          <w:rFonts w:eastAsia="Times New Roman"/>
          <w:color w:val="222222"/>
          <w:szCs w:val="28"/>
        </w:rPr>
        <w:t>g có phụ cấp thâm niên nhà giáo</w:t>
      </w:r>
    </w:p>
    <w:p w:rsidR="002627AE" w:rsidRPr="002627AE" w:rsidRDefault="002627AE" w:rsidP="002627AE">
      <w:pPr>
        <w:spacing w:before="120" w:after="120" w:line="240" w:lineRule="auto"/>
        <w:ind w:firstLine="720"/>
        <w:jc w:val="both"/>
        <w:rPr>
          <w:rFonts w:eastAsia="Times New Roman"/>
          <w:b/>
          <w:color w:val="222222"/>
          <w:szCs w:val="28"/>
        </w:rPr>
      </w:pPr>
      <w:r w:rsidRPr="002627AE">
        <w:rPr>
          <w:rFonts w:eastAsia="Times New Roman"/>
          <w:b/>
          <w:color w:val="222222"/>
          <w:szCs w:val="28"/>
        </w:rPr>
        <w:t xml:space="preserve">II. Thủ tục hồ sơ </w:t>
      </w:r>
      <w:r w:rsidRPr="001F2F31">
        <w:rPr>
          <w:rFonts w:eastAsia="Times New Roman"/>
          <w:color w:val="222222"/>
          <w:sz w:val="26"/>
          <w:szCs w:val="26"/>
        </w:rPr>
        <w:t> </w:t>
      </w:r>
    </w:p>
    <w:tbl>
      <w:tblPr>
        <w:tblW w:w="9577" w:type="dxa"/>
        <w:jc w:val="center"/>
        <w:tblInd w:w="727" w:type="dxa"/>
        <w:tblCellMar>
          <w:left w:w="0" w:type="dxa"/>
          <w:right w:w="0" w:type="dxa"/>
        </w:tblCellMar>
        <w:tblLook w:val="04A0"/>
      </w:tblPr>
      <w:tblGrid>
        <w:gridCol w:w="1161"/>
        <w:gridCol w:w="8416"/>
      </w:tblGrid>
      <w:tr w:rsidR="002627AE" w:rsidRPr="001F2F31" w:rsidTr="002627AE">
        <w:trPr>
          <w:trHeight w:val="510"/>
          <w:jc w:val="center"/>
        </w:trPr>
        <w:tc>
          <w:tcPr>
            <w:tcW w:w="1161" w:type="dxa"/>
            <w:shd w:val="clear" w:color="auto" w:fill="FFFFFF"/>
            <w:vAlign w:val="center"/>
            <w:hideMark/>
          </w:tcPr>
          <w:p w:rsidR="002627AE" w:rsidRPr="00334447" w:rsidRDefault="002627AE" w:rsidP="001344EC">
            <w:pPr>
              <w:spacing w:before="75"/>
              <w:rPr>
                <w:rFonts w:eastAsia="Times New Roman"/>
                <w:color w:val="222222"/>
                <w:sz w:val="26"/>
                <w:szCs w:val="26"/>
              </w:rPr>
            </w:pPr>
            <w:r w:rsidRPr="00334447">
              <w:rPr>
                <w:rFonts w:eastAsia="Times New Roman"/>
                <w:color w:val="222222"/>
                <w:sz w:val="26"/>
                <w:szCs w:val="26"/>
              </w:rPr>
              <w:t>Mẫu số 01</w:t>
            </w:r>
          </w:p>
        </w:tc>
        <w:tc>
          <w:tcPr>
            <w:tcW w:w="8416" w:type="dxa"/>
            <w:shd w:val="clear" w:color="auto" w:fill="FFFFFF"/>
            <w:vAlign w:val="center"/>
            <w:hideMark/>
          </w:tcPr>
          <w:p w:rsidR="002627AE" w:rsidRPr="00334447" w:rsidRDefault="002627AE" w:rsidP="00E12390">
            <w:pPr>
              <w:spacing w:before="75"/>
              <w:rPr>
                <w:rFonts w:eastAsia="Times New Roman"/>
                <w:color w:val="222222"/>
                <w:sz w:val="26"/>
                <w:szCs w:val="26"/>
              </w:rPr>
            </w:pPr>
            <w:r w:rsidRPr="00334447">
              <w:rPr>
                <w:rFonts w:eastAsia="Times New Roman"/>
                <w:color w:val="222222"/>
                <w:sz w:val="26"/>
                <w:szCs w:val="26"/>
              </w:rPr>
              <w:t xml:space="preserve"> Tờ khai đề nghị hưởng trợ cấp theo Nghị định số</w:t>
            </w:r>
            <w:r w:rsidR="00E12390">
              <w:rPr>
                <w:rFonts w:eastAsia="Times New Roman"/>
                <w:color w:val="222222"/>
                <w:sz w:val="26"/>
                <w:szCs w:val="26"/>
              </w:rPr>
              <w:t>14/</w:t>
            </w:r>
            <w:r w:rsidRPr="00334447">
              <w:rPr>
                <w:rFonts w:eastAsia="Times New Roman"/>
                <w:color w:val="222222"/>
                <w:sz w:val="26"/>
                <w:szCs w:val="26"/>
              </w:rPr>
              <w:t>2020/NĐ-CP</w:t>
            </w:r>
          </w:p>
        </w:tc>
      </w:tr>
      <w:tr w:rsidR="002627AE" w:rsidRPr="001F2F31" w:rsidTr="002627AE">
        <w:trPr>
          <w:trHeight w:val="510"/>
          <w:jc w:val="center"/>
        </w:trPr>
        <w:tc>
          <w:tcPr>
            <w:tcW w:w="1161" w:type="dxa"/>
            <w:shd w:val="clear" w:color="auto" w:fill="FFFFFF"/>
            <w:vAlign w:val="center"/>
            <w:hideMark/>
          </w:tcPr>
          <w:p w:rsidR="002627AE" w:rsidRPr="00334447" w:rsidRDefault="002627AE" w:rsidP="001344EC">
            <w:pPr>
              <w:spacing w:before="75"/>
              <w:rPr>
                <w:rFonts w:eastAsia="Times New Roman"/>
                <w:color w:val="222222"/>
                <w:sz w:val="26"/>
                <w:szCs w:val="26"/>
              </w:rPr>
            </w:pPr>
            <w:r w:rsidRPr="00334447">
              <w:rPr>
                <w:rFonts w:eastAsia="Times New Roman"/>
                <w:color w:val="222222"/>
                <w:sz w:val="26"/>
                <w:szCs w:val="26"/>
              </w:rPr>
              <w:t>Mẫu số 02</w:t>
            </w:r>
          </w:p>
        </w:tc>
        <w:tc>
          <w:tcPr>
            <w:tcW w:w="8416" w:type="dxa"/>
            <w:shd w:val="clear" w:color="auto" w:fill="FFFFFF"/>
            <w:vAlign w:val="center"/>
            <w:hideMark/>
          </w:tcPr>
          <w:p w:rsidR="002627AE" w:rsidRPr="00334447" w:rsidRDefault="002627AE" w:rsidP="00E12390">
            <w:pPr>
              <w:spacing w:before="75"/>
              <w:rPr>
                <w:rFonts w:eastAsia="Times New Roman"/>
                <w:color w:val="222222"/>
                <w:sz w:val="26"/>
                <w:szCs w:val="26"/>
              </w:rPr>
            </w:pPr>
            <w:r w:rsidRPr="00334447">
              <w:rPr>
                <w:rFonts w:eastAsia="Times New Roman"/>
                <w:color w:val="222222"/>
                <w:sz w:val="26"/>
                <w:szCs w:val="26"/>
              </w:rPr>
              <w:t xml:space="preserve"> Tờ khai đề nghị giải quyết trợ cấp theo Nghị định số </w:t>
            </w:r>
            <w:r w:rsidR="00E12390">
              <w:rPr>
                <w:rFonts w:eastAsia="Times New Roman"/>
                <w:color w:val="222222"/>
                <w:sz w:val="26"/>
                <w:szCs w:val="26"/>
              </w:rPr>
              <w:t>14</w:t>
            </w:r>
            <w:bookmarkStart w:id="0" w:name="_GoBack"/>
            <w:bookmarkEnd w:id="0"/>
            <w:r w:rsidRPr="00334447">
              <w:rPr>
                <w:rFonts w:eastAsia="Times New Roman"/>
                <w:color w:val="222222"/>
                <w:sz w:val="26"/>
                <w:szCs w:val="26"/>
              </w:rPr>
              <w:t>/2020/NĐ-CP</w:t>
            </w:r>
          </w:p>
        </w:tc>
      </w:tr>
      <w:tr w:rsidR="002627AE" w:rsidRPr="001F2F31" w:rsidTr="002627AE">
        <w:trPr>
          <w:trHeight w:val="510"/>
          <w:jc w:val="center"/>
        </w:trPr>
        <w:tc>
          <w:tcPr>
            <w:tcW w:w="1161" w:type="dxa"/>
            <w:shd w:val="clear" w:color="auto" w:fill="FFFFFF"/>
            <w:vAlign w:val="center"/>
            <w:hideMark/>
          </w:tcPr>
          <w:p w:rsidR="002627AE" w:rsidRPr="00334447" w:rsidRDefault="002627AE" w:rsidP="001344EC">
            <w:pPr>
              <w:spacing w:before="75"/>
              <w:rPr>
                <w:rFonts w:eastAsia="Times New Roman"/>
                <w:color w:val="222222"/>
                <w:sz w:val="26"/>
                <w:szCs w:val="26"/>
              </w:rPr>
            </w:pPr>
            <w:r w:rsidRPr="00334447">
              <w:rPr>
                <w:rFonts w:eastAsia="Times New Roman"/>
                <w:color w:val="222222"/>
                <w:sz w:val="26"/>
                <w:szCs w:val="26"/>
              </w:rPr>
              <w:t>Mẫu số 03</w:t>
            </w:r>
          </w:p>
        </w:tc>
        <w:tc>
          <w:tcPr>
            <w:tcW w:w="8416" w:type="dxa"/>
            <w:shd w:val="clear" w:color="auto" w:fill="FFFFFF"/>
            <w:vAlign w:val="center"/>
            <w:hideMark/>
          </w:tcPr>
          <w:p w:rsidR="002627AE" w:rsidRPr="00334447" w:rsidRDefault="002627AE" w:rsidP="001344EC">
            <w:pPr>
              <w:spacing w:before="75"/>
              <w:rPr>
                <w:rFonts w:eastAsia="Times New Roman"/>
                <w:color w:val="222222"/>
                <w:sz w:val="26"/>
                <w:szCs w:val="26"/>
              </w:rPr>
            </w:pPr>
            <w:r w:rsidRPr="00334447">
              <w:rPr>
                <w:rFonts w:eastAsia="Times New Roman"/>
                <w:color w:val="222222"/>
                <w:sz w:val="26"/>
                <w:szCs w:val="26"/>
              </w:rPr>
              <w:t xml:space="preserve"> Giấy ủy quyền</w:t>
            </w:r>
          </w:p>
        </w:tc>
      </w:tr>
    </w:tbl>
    <w:p w:rsidR="005B191D" w:rsidRPr="00C37A83" w:rsidRDefault="005B191D" w:rsidP="00EA3EB4">
      <w:pPr>
        <w:spacing w:before="120" w:after="120" w:line="240" w:lineRule="auto"/>
        <w:ind w:firstLine="720"/>
        <w:jc w:val="both"/>
        <w:rPr>
          <w:rFonts w:eastAsia="Times New Roman"/>
          <w:b/>
          <w:color w:val="222222"/>
          <w:szCs w:val="28"/>
        </w:rPr>
      </w:pPr>
      <w:r w:rsidRPr="00C37A83">
        <w:rPr>
          <w:rFonts w:eastAsia="Times New Roman"/>
          <w:color w:val="222222"/>
          <w:spacing w:val="6"/>
          <w:szCs w:val="28"/>
        </w:rPr>
        <w:t>Vậy Trường THCS TT Chi Nê trân trọng thông báo tới quý thầy cô thuộc các đối tượng trên đã từng công tác và nghỉ</w:t>
      </w:r>
      <w:r w:rsidR="00065C64" w:rsidRPr="00C37A83">
        <w:rPr>
          <w:rFonts w:eastAsia="Times New Roman"/>
          <w:color w:val="222222"/>
          <w:spacing w:val="6"/>
          <w:szCs w:val="28"/>
        </w:rPr>
        <w:t xml:space="preserve"> hưu</w:t>
      </w:r>
      <w:r w:rsidRPr="00C37A83">
        <w:rPr>
          <w:rFonts w:eastAsia="Times New Roman"/>
          <w:color w:val="222222"/>
          <w:spacing w:val="6"/>
          <w:szCs w:val="28"/>
        </w:rPr>
        <w:t xml:space="preserve"> tại trường</w:t>
      </w:r>
      <w:r w:rsidR="00065C64" w:rsidRPr="00C37A83">
        <w:rPr>
          <w:rFonts w:eastAsia="Times New Roman"/>
          <w:color w:val="222222"/>
          <w:spacing w:val="6"/>
          <w:szCs w:val="28"/>
        </w:rPr>
        <w:t xml:space="preserve"> THCS TT Chi Nê thời gian từ </w:t>
      </w:r>
      <w:r w:rsidR="00065C64" w:rsidRPr="00C37A83">
        <w:rPr>
          <w:rFonts w:eastAsia="Times New Roman"/>
          <w:b/>
          <w:i/>
          <w:color w:val="222222"/>
          <w:spacing w:val="6"/>
          <w:szCs w:val="28"/>
        </w:rPr>
        <w:t>ngày 01 tháng 01 năm 1994 đến ngày 31 tháng 5 năm 2011</w:t>
      </w:r>
      <w:r w:rsidR="00E04C56">
        <w:rPr>
          <w:rFonts w:eastAsia="Times New Roman"/>
          <w:b/>
          <w:i/>
          <w:color w:val="222222"/>
          <w:spacing w:val="6"/>
          <w:szCs w:val="28"/>
        </w:rPr>
        <w:t xml:space="preserve"> </w:t>
      </w:r>
      <w:r w:rsidR="004F676D">
        <w:rPr>
          <w:rFonts w:eastAsia="Times New Roman"/>
          <w:color w:val="222222"/>
          <w:spacing w:val="6"/>
          <w:szCs w:val="28"/>
        </w:rPr>
        <w:t>v</w:t>
      </w:r>
      <w:r w:rsidR="00065C64" w:rsidRPr="00C37A83">
        <w:rPr>
          <w:rFonts w:eastAsia="Times New Roman"/>
          <w:color w:val="222222"/>
          <w:spacing w:val="6"/>
          <w:szCs w:val="28"/>
        </w:rPr>
        <w:t>ề trường THCS TT Chi Nê để được hướng dẫn làm hồ sơ đề nghị hưởng trợ cấp theo Nghị định 14/2020/NĐ-CP</w:t>
      </w:r>
      <w:r w:rsidR="00B14659">
        <w:rPr>
          <w:rFonts w:eastAsia="Times New Roman"/>
          <w:color w:val="222222"/>
          <w:spacing w:val="6"/>
          <w:szCs w:val="28"/>
        </w:rPr>
        <w:t xml:space="preserve">, </w:t>
      </w:r>
      <w:r w:rsidR="00B14659" w:rsidRPr="00C37A83">
        <w:rPr>
          <w:rFonts w:eastAsia="Times New Roman"/>
          <w:color w:val="222222"/>
          <w:spacing w:val="6"/>
          <w:szCs w:val="28"/>
        </w:rPr>
        <w:t>ngày 24/01/2020</w:t>
      </w:r>
      <w:r w:rsidR="00B14659">
        <w:rPr>
          <w:rFonts w:eastAsia="Times New Roman"/>
          <w:color w:val="222222"/>
          <w:spacing w:val="6"/>
          <w:szCs w:val="28"/>
        </w:rPr>
        <w:t xml:space="preserve"> c</w:t>
      </w:r>
      <w:r w:rsidR="00B14659" w:rsidRPr="00B14659">
        <w:rPr>
          <w:rFonts w:eastAsia="Times New Roman"/>
          <w:color w:val="222222"/>
          <w:spacing w:val="6"/>
          <w:szCs w:val="28"/>
        </w:rPr>
        <w:t>ủa</w:t>
      </w:r>
      <w:r w:rsidR="00B14659">
        <w:rPr>
          <w:rFonts w:eastAsia="Times New Roman"/>
          <w:color w:val="222222"/>
          <w:spacing w:val="6"/>
          <w:szCs w:val="28"/>
        </w:rPr>
        <w:t xml:space="preserve"> Ch</w:t>
      </w:r>
      <w:r w:rsidR="00B14659" w:rsidRPr="00B14659">
        <w:rPr>
          <w:rFonts w:eastAsia="Times New Roman"/>
          <w:color w:val="222222"/>
          <w:spacing w:val="6"/>
          <w:szCs w:val="28"/>
        </w:rPr>
        <w:t>ính</w:t>
      </w:r>
      <w:r w:rsidR="00B14659">
        <w:rPr>
          <w:rFonts w:eastAsia="Times New Roman"/>
          <w:color w:val="222222"/>
          <w:spacing w:val="6"/>
          <w:szCs w:val="28"/>
        </w:rPr>
        <w:t xml:space="preserve"> ph</w:t>
      </w:r>
      <w:r w:rsidR="00B14659" w:rsidRPr="00B14659">
        <w:rPr>
          <w:rFonts w:eastAsia="Times New Roman"/>
          <w:color w:val="222222"/>
          <w:spacing w:val="6"/>
          <w:szCs w:val="28"/>
        </w:rPr>
        <w:t>ủ</w:t>
      </w:r>
      <w:r w:rsidR="00065C64" w:rsidRPr="00C37A83">
        <w:rPr>
          <w:rFonts w:eastAsia="Times New Roman"/>
          <w:color w:val="222222"/>
          <w:spacing w:val="6"/>
          <w:szCs w:val="28"/>
        </w:rPr>
        <w:t xml:space="preserve">.Thời gian làm hồ sơ </w:t>
      </w:r>
      <w:r w:rsidR="002627AE">
        <w:rPr>
          <w:rFonts w:eastAsia="Times New Roman"/>
          <w:color w:val="222222"/>
          <w:spacing w:val="6"/>
          <w:szCs w:val="28"/>
        </w:rPr>
        <w:t>t</w:t>
      </w:r>
      <w:r w:rsidR="002627AE" w:rsidRPr="002627AE">
        <w:rPr>
          <w:rFonts w:eastAsia="Times New Roman"/>
          <w:color w:val="222222"/>
          <w:spacing w:val="6"/>
          <w:szCs w:val="28"/>
        </w:rPr>
        <w:t>ừ</w:t>
      </w:r>
      <w:r w:rsidR="00461069">
        <w:rPr>
          <w:rFonts w:eastAsia="Times New Roman"/>
          <w:color w:val="222222"/>
          <w:spacing w:val="6"/>
          <w:szCs w:val="28"/>
        </w:rPr>
        <w:t xml:space="preserve"> ng</w:t>
      </w:r>
      <w:r w:rsidR="00461069" w:rsidRPr="00461069">
        <w:rPr>
          <w:rFonts w:eastAsia="Times New Roman"/>
          <w:color w:val="222222"/>
          <w:spacing w:val="6"/>
          <w:szCs w:val="28"/>
        </w:rPr>
        <w:t>ày</w:t>
      </w:r>
      <w:r w:rsidR="00E04C56">
        <w:rPr>
          <w:rFonts w:eastAsia="Times New Roman"/>
          <w:color w:val="222222"/>
          <w:spacing w:val="6"/>
          <w:szCs w:val="28"/>
        </w:rPr>
        <w:t xml:space="preserve"> </w:t>
      </w:r>
      <w:r w:rsidR="00461069" w:rsidRPr="00461069">
        <w:rPr>
          <w:rFonts w:eastAsia="Times New Roman"/>
          <w:b/>
          <w:color w:val="222222"/>
          <w:spacing w:val="6"/>
          <w:szCs w:val="28"/>
        </w:rPr>
        <w:t>(17.2.2020- 10/03/2020)</w:t>
      </w:r>
      <w:r w:rsidR="00065C64" w:rsidRPr="00C37A83">
        <w:rPr>
          <w:rFonts w:eastAsia="Times New Roman"/>
          <w:color w:val="222222"/>
          <w:spacing w:val="6"/>
          <w:szCs w:val="28"/>
        </w:rPr>
        <w:t>.</w:t>
      </w:r>
      <w:r w:rsidR="00334447">
        <w:rPr>
          <w:rFonts w:eastAsia="Times New Roman"/>
          <w:color w:val="222222"/>
          <w:spacing w:val="6"/>
          <w:szCs w:val="28"/>
        </w:rPr>
        <w:t xml:space="preserve"> N</w:t>
      </w:r>
      <w:r w:rsidR="00334447" w:rsidRPr="00334447">
        <w:rPr>
          <w:rFonts w:eastAsia="Times New Roman"/>
          <w:color w:val="222222"/>
          <w:spacing w:val="6"/>
          <w:szCs w:val="28"/>
        </w:rPr>
        <w:t>ơi</w:t>
      </w:r>
      <w:r w:rsidR="00334447">
        <w:rPr>
          <w:rFonts w:eastAsia="Times New Roman"/>
          <w:color w:val="222222"/>
          <w:spacing w:val="6"/>
          <w:szCs w:val="28"/>
        </w:rPr>
        <w:t xml:space="preserve"> ti</w:t>
      </w:r>
      <w:r w:rsidR="00334447" w:rsidRPr="00334447">
        <w:rPr>
          <w:rFonts w:eastAsia="Times New Roman"/>
          <w:color w:val="222222"/>
          <w:spacing w:val="6"/>
          <w:szCs w:val="28"/>
        </w:rPr>
        <w:t>ếp</w:t>
      </w:r>
      <w:r w:rsidR="00334447">
        <w:rPr>
          <w:rFonts w:eastAsia="Times New Roman"/>
          <w:color w:val="222222"/>
          <w:spacing w:val="6"/>
          <w:szCs w:val="28"/>
        </w:rPr>
        <w:t xml:space="preserve"> nh</w:t>
      </w:r>
      <w:r w:rsidR="00334447" w:rsidRPr="00334447">
        <w:rPr>
          <w:rFonts w:eastAsia="Times New Roman"/>
          <w:color w:val="222222"/>
          <w:spacing w:val="6"/>
          <w:szCs w:val="28"/>
        </w:rPr>
        <w:t>ận</w:t>
      </w:r>
      <w:r w:rsidR="00334447">
        <w:rPr>
          <w:rFonts w:eastAsia="Times New Roman"/>
          <w:color w:val="222222"/>
          <w:spacing w:val="6"/>
          <w:szCs w:val="28"/>
        </w:rPr>
        <w:t xml:space="preserve"> h</w:t>
      </w:r>
      <w:r w:rsidR="00334447" w:rsidRPr="00334447">
        <w:rPr>
          <w:rFonts w:eastAsia="Times New Roman"/>
          <w:color w:val="222222"/>
          <w:spacing w:val="6"/>
          <w:szCs w:val="28"/>
        </w:rPr>
        <w:t>ồ</w:t>
      </w:r>
      <w:r w:rsidR="00334447">
        <w:rPr>
          <w:rFonts w:eastAsia="Times New Roman"/>
          <w:color w:val="222222"/>
          <w:spacing w:val="6"/>
          <w:szCs w:val="28"/>
        </w:rPr>
        <w:t xml:space="preserve"> s</w:t>
      </w:r>
      <w:r w:rsidR="00334447" w:rsidRPr="00334447">
        <w:rPr>
          <w:rFonts w:eastAsia="Times New Roman"/>
          <w:color w:val="222222"/>
          <w:spacing w:val="6"/>
          <w:szCs w:val="28"/>
        </w:rPr>
        <w:t>ơ</w:t>
      </w:r>
      <w:r w:rsidR="00334447">
        <w:rPr>
          <w:rFonts w:eastAsia="Times New Roman"/>
          <w:color w:val="222222"/>
          <w:spacing w:val="6"/>
          <w:szCs w:val="28"/>
        </w:rPr>
        <w:t xml:space="preserve"> t</w:t>
      </w:r>
      <w:r w:rsidR="00334447" w:rsidRPr="00334447">
        <w:rPr>
          <w:rFonts w:eastAsia="Times New Roman"/>
          <w:color w:val="222222"/>
          <w:spacing w:val="6"/>
          <w:szCs w:val="28"/>
        </w:rPr>
        <w:t>ại</w:t>
      </w:r>
      <w:r w:rsidR="00334447">
        <w:rPr>
          <w:rFonts w:eastAsia="Times New Roman"/>
          <w:color w:val="222222"/>
          <w:spacing w:val="6"/>
          <w:szCs w:val="28"/>
        </w:rPr>
        <w:t xml:space="preserve"> b</w:t>
      </w:r>
      <w:r w:rsidR="00334447" w:rsidRPr="00334447">
        <w:rPr>
          <w:rFonts w:eastAsia="Times New Roman"/>
          <w:color w:val="222222"/>
          <w:spacing w:val="6"/>
          <w:szCs w:val="28"/>
        </w:rPr>
        <w:t>ảo</w:t>
      </w:r>
      <w:r w:rsidR="00334447">
        <w:rPr>
          <w:rFonts w:eastAsia="Times New Roman"/>
          <w:color w:val="222222"/>
          <w:spacing w:val="6"/>
          <w:szCs w:val="28"/>
        </w:rPr>
        <w:t xml:space="preserve"> hi</w:t>
      </w:r>
      <w:r w:rsidR="00334447" w:rsidRPr="00334447">
        <w:rPr>
          <w:rFonts w:eastAsia="Times New Roman"/>
          <w:color w:val="222222"/>
          <w:spacing w:val="6"/>
          <w:szCs w:val="28"/>
        </w:rPr>
        <w:t>ểm</w:t>
      </w:r>
      <w:r w:rsidR="00334447">
        <w:rPr>
          <w:rFonts w:eastAsia="Times New Roman"/>
          <w:color w:val="222222"/>
          <w:spacing w:val="6"/>
          <w:szCs w:val="28"/>
        </w:rPr>
        <w:t xml:space="preserve"> x</w:t>
      </w:r>
      <w:r w:rsidR="00334447" w:rsidRPr="00334447">
        <w:rPr>
          <w:rFonts w:eastAsia="Times New Roman"/>
          <w:color w:val="222222"/>
          <w:spacing w:val="6"/>
          <w:szCs w:val="28"/>
        </w:rPr>
        <w:t>ã</w:t>
      </w:r>
      <w:r w:rsidR="00334447">
        <w:rPr>
          <w:rFonts w:eastAsia="Times New Roman"/>
          <w:color w:val="222222"/>
          <w:spacing w:val="6"/>
          <w:szCs w:val="28"/>
        </w:rPr>
        <w:t xml:space="preserve"> h</w:t>
      </w:r>
      <w:r w:rsidR="00334447" w:rsidRPr="00334447">
        <w:rPr>
          <w:rFonts w:eastAsia="Times New Roman"/>
          <w:color w:val="222222"/>
          <w:spacing w:val="6"/>
          <w:szCs w:val="28"/>
        </w:rPr>
        <w:t>ội</w:t>
      </w:r>
      <w:r w:rsidR="00334447">
        <w:rPr>
          <w:rFonts w:eastAsia="Times New Roman"/>
          <w:color w:val="222222"/>
          <w:spacing w:val="6"/>
          <w:szCs w:val="28"/>
        </w:rPr>
        <w:t xml:space="preserve"> huy</w:t>
      </w:r>
      <w:r w:rsidR="00334447" w:rsidRPr="00334447">
        <w:rPr>
          <w:rFonts w:eastAsia="Times New Roman"/>
          <w:color w:val="222222"/>
          <w:spacing w:val="6"/>
          <w:szCs w:val="28"/>
        </w:rPr>
        <w:t>ện</w:t>
      </w:r>
      <w:r w:rsidR="00334447">
        <w:rPr>
          <w:rFonts w:eastAsia="Times New Roman"/>
          <w:color w:val="222222"/>
          <w:spacing w:val="6"/>
          <w:szCs w:val="28"/>
        </w:rPr>
        <w:t xml:space="preserve"> L</w:t>
      </w:r>
      <w:r w:rsidR="00334447" w:rsidRPr="00334447">
        <w:rPr>
          <w:rFonts w:eastAsia="Times New Roman"/>
          <w:color w:val="222222"/>
          <w:spacing w:val="6"/>
          <w:szCs w:val="28"/>
        </w:rPr>
        <w:t>ạc</w:t>
      </w:r>
      <w:r w:rsidR="00334447">
        <w:rPr>
          <w:rFonts w:eastAsia="Times New Roman"/>
          <w:color w:val="222222"/>
          <w:spacing w:val="6"/>
          <w:szCs w:val="28"/>
        </w:rPr>
        <w:t xml:space="preserve"> Thu</w:t>
      </w:r>
      <w:r w:rsidR="00334447" w:rsidRPr="00334447">
        <w:rPr>
          <w:rFonts w:eastAsia="Times New Roman"/>
          <w:color w:val="222222"/>
          <w:spacing w:val="6"/>
          <w:szCs w:val="28"/>
        </w:rPr>
        <w:t>ỷ</w:t>
      </w:r>
      <w:r w:rsidR="00065C64" w:rsidRPr="00C37A83">
        <w:rPr>
          <w:rFonts w:eastAsia="Times New Roman"/>
          <w:color w:val="222222"/>
          <w:spacing w:val="6"/>
          <w:szCs w:val="28"/>
        </w:rPr>
        <w:t xml:space="preserve"> Trong quá trình thực hiện nếu có vấn</w:t>
      </w:r>
      <w:r w:rsidR="003D4064" w:rsidRPr="00C37A83">
        <w:rPr>
          <w:rFonts w:eastAsia="Times New Roman"/>
          <w:color w:val="222222"/>
          <w:spacing w:val="6"/>
          <w:szCs w:val="28"/>
        </w:rPr>
        <w:t xml:space="preserve"> đề gì vướng mắc xin li</w:t>
      </w:r>
      <w:r w:rsidR="00C37A83" w:rsidRPr="00C37A83">
        <w:rPr>
          <w:rFonts w:eastAsia="Times New Roman"/>
          <w:color w:val="222222"/>
          <w:spacing w:val="6"/>
          <w:szCs w:val="28"/>
        </w:rPr>
        <w:t>ê</w:t>
      </w:r>
      <w:r w:rsidR="003D4064" w:rsidRPr="00C37A83">
        <w:rPr>
          <w:rFonts w:eastAsia="Times New Roman"/>
          <w:color w:val="222222"/>
          <w:spacing w:val="6"/>
          <w:szCs w:val="28"/>
        </w:rPr>
        <w:t>n hệ với</w:t>
      </w:r>
      <w:r w:rsidR="00EA3EB4" w:rsidRPr="00EA3EB4">
        <w:rPr>
          <w:rFonts w:eastAsia="Times New Roman"/>
          <w:color w:val="222222"/>
          <w:spacing w:val="6"/>
          <w:szCs w:val="28"/>
        </w:rPr>
        <w:t>đồng</w:t>
      </w:r>
      <w:r w:rsidR="00EA3EB4">
        <w:rPr>
          <w:rFonts w:eastAsia="Times New Roman"/>
          <w:color w:val="222222"/>
          <w:spacing w:val="6"/>
          <w:szCs w:val="28"/>
        </w:rPr>
        <w:t xml:space="preserve"> ch</w:t>
      </w:r>
      <w:r w:rsidR="00EA3EB4" w:rsidRPr="00EA3EB4">
        <w:rPr>
          <w:rFonts w:eastAsia="Times New Roman"/>
          <w:color w:val="222222"/>
          <w:spacing w:val="6"/>
          <w:szCs w:val="28"/>
        </w:rPr>
        <w:t>í</w:t>
      </w:r>
      <w:r w:rsidR="00C37A83" w:rsidRPr="00C37A83">
        <w:rPr>
          <w:rFonts w:eastAsia="Times New Roman"/>
          <w:color w:val="222222"/>
          <w:spacing w:val="6"/>
          <w:szCs w:val="28"/>
        </w:rPr>
        <w:t>:</w:t>
      </w:r>
      <w:r w:rsidR="00C37A83" w:rsidRPr="00C37A83">
        <w:rPr>
          <w:rFonts w:eastAsia="Times New Roman"/>
          <w:color w:val="222222"/>
          <w:szCs w:val="28"/>
        </w:rPr>
        <w:t>Đc</w:t>
      </w:r>
      <w:r w:rsidR="003D4064" w:rsidRPr="00C37A83">
        <w:rPr>
          <w:rFonts w:eastAsia="Times New Roman"/>
          <w:color w:val="222222"/>
          <w:szCs w:val="28"/>
        </w:rPr>
        <w:t xml:space="preserve">Lê Tuyết Dung SĐT: </w:t>
      </w:r>
      <w:r w:rsidR="003D4064" w:rsidRPr="00C37A83">
        <w:rPr>
          <w:rFonts w:eastAsia="Times New Roman"/>
          <w:b/>
          <w:color w:val="222222"/>
          <w:szCs w:val="28"/>
        </w:rPr>
        <w:t xml:space="preserve">0985815896 </w:t>
      </w:r>
      <w:r w:rsidR="00EA3EB4">
        <w:rPr>
          <w:rFonts w:eastAsia="Times New Roman"/>
          <w:color w:val="222222"/>
          <w:szCs w:val="28"/>
        </w:rPr>
        <w:t>ho</w:t>
      </w:r>
      <w:r w:rsidR="00EA3EB4" w:rsidRPr="00EA3EB4">
        <w:rPr>
          <w:rFonts w:eastAsia="Times New Roman"/>
          <w:color w:val="222222"/>
          <w:szCs w:val="28"/>
        </w:rPr>
        <w:t>ặc</w:t>
      </w:r>
      <w:r w:rsidR="00C37A83" w:rsidRPr="00C37A83">
        <w:rPr>
          <w:rFonts w:eastAsia="Times New Roman"/>
          <w:color w:val="222222"/>
          <w:szCs w:val="28"/>
        </w:rPr>
        <w:t>Đ</w:t>
      </w:r>
      <w:r w:rsidR="00C37A83">
        <w:rPr>
          <w:rFonts w:eastAsia="Times New Roman"/>
          <w:color w:val="222222"/>
          <w:szCs w:val="28"/>
        </w:rPr>
        <w:t xml:space="preserve">c </w:t>
      </w:r>
      <w:r w:rsidR="00C37A83" w:rsidRPr="00C37A83">
        <w:rPr>
          <w:rFonts w:eastAsia="Times New Roman"/>
          <w:color w:val="222222"/>
          <w:szCs w:val="28"/>
        </w:rPr>
        <w:t>Bùi Thị</w:t>
      </w:r>
      <w:r w:rsidR="00C37A83">
        <w:rPr>
          <w:rFonts w:eastAsia="Times New Roman"/>
          <w:color w:val="222222"/>
          <w:szCs w:val="28"/>
        </w:rPr>
        <w:t xml:space="preserve"> H</w:t>
      </w:r>
      <w:r w:rsidR="00C37A83" w:rsidRPr="00C37A83">
        <w:rPr>
          <w:rFonts w:eastAsia="Times New Roman"/>
          <w:color w:val="222222"/>
          <w:szCs w:val="28"/>
        </w:rPr>
        <w:t>ảoSĐT</w:t>
      </w:r>
      <w:r w:rsidR="003D4064" w:rsidRPr="00C37A83">
        <w:rPr>
          <w:rFonts w:eastAsia="Times New Roman"/>
          <w:color w:val="222222"/>
          <w:szCs w:val="28"/>
        </w:rPr>
        <w:t>:</w:t>
      </w:r>
      <w:r w:rsidR="003D4064" w:rsidRPr="00C37A83">
        <w:rPr>
          <w:rFonts w:eastAsia="Times New Roman"/>
          <w:b/>
          <w:color w:val="222222"/>
          <w:szCs w:val="28"/>
        </w:rPr>
        <w:t>0987084417</w:t>
      </w:r>
    </w:p>
    <w:p w:rsidR="003D4064" w:rsidRPr="00C37A83" w:rsidRDefault="003D4064" w:rsidP="00C37A83">
      <w:pPr>
        <w:spacing w:before="120" w:after="120" w:line="240" w:lineRule="auto"/>
        <w:ind w:firstLine="720"/>
        <w:jc w:val="center"/>
        <w:rPr>
          <w:rFonts w:eastAsia="Times New Roman"/>
          <w:b/>
          <w:i/>
          <w:color w:val="222222"/>
          <w:szCs w:val="28"/>
        </w:rPr>
      </w:pPr>
      <w:r w:rsidRPr="00C37A83">
        <w:rPr>
          <w:rFonts w:eastAsia="Times New Roman"/>
          <w:b/>
          <w:i/>
          <w:color w:val="222222"/>
          <w:szCs w:val="28"/>
        </w:rPr>
        <w:t>Trân Trọng thông báo</w:t>
      </w:r>
      <w:r w:rsidR="00C37A83">
        <w:rPr>
          <w:rFonts w:eastAsia="Times New Roman"/>
          <w:b/>
          <w:i/>
          <w:color w:val="222222"/>
          <w:szCs w:val="28"/>
        </w:rPr>
        <w:t>!</w:t>
      </w:r>
    </w:p>
    <w:p w:rsidR="00065C64" w:rsidRPr="00C37A83" w:rsidRDefault="00065C64" w:rsidP="00065C64">
      <w:pPr>
        <w:spacing w:before="120" w:after="120" w:line="240" w:lineRule="auto"/>
        <w:ind w:firstLine="720"/>
        <w:rPr>
          <w:rFonts w:eastAsia="Times New Roman"/>
          <w:color w:val="2222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65C64" w:rsidRPr="00C37A83" w:rsidTr="00065C64">
        <w:tc>
          <w:tcPr>
            <w:tcW w:w="4814" w:type="dxa"/>
          </w:tcPr>
          <w:p w:rsidR="00065C64" w:rsidRPr="00C37A83" w:rsidRDefault="00065C64" w:rsidP="00065C64">
            <w:pPr>
              <w:spacing w:before="75"/>
              <w:jc w:val="center"/>
              <w:rPr>
                <w:rFonts w:eastAsia="Times New Roman"/>
                <w:color w:val="222222"/>
                <w:szCs w:val="28"/>
              </w:rPr>
            </w:pPr>
          </w:p>
        </w:tc>
        <w:tc>
          <w:tcPr>
            <w:tcW w:w="4814" w:type="dxa"/>
          </w:tcPr>
          <w:p w:rsidR="00065C64" w:rsidRPr="00C37A83" w:rsidRDefault="00065C64" w:rsidP="00065C64">
            <w:pPr>
              <w:tabs>
                <w:tab w:val="left" w:pos="652"/>
              </w:tabs>
              <w:spacing w:before="75"/>
              <w:jc w:val="center"/>
              <w:rPr>
                <w:rFonts w:eastAsia="Times New Roman"/>
                <w:b/>
                <w:color w:val="222222"/>
                <w:sz w:val="26"/>
                <w:szCs w:val="28"/>
              </w:rPr>
            </w:pPr>
            <w:r w:rsidRPr="00C37A83">
              <w:rPr>
                <w:rFonts w:eastAsia="Times New Roman"/>
                <w:b/>
                <w:color w:val="222222"/>
                <w:sz w:val="26"/>
                <w:szCs w:val="28"/>
              </w:rPr>
              <w:t>TM. NHÀ TRƯỜNG</w:t>
            </w:r>
          </w:p>
          <w:p w:rsidR="00065C64" w:rsidRPr="00C37A83" w:rsidRDefault="00065C64" w:rsidP="00065C64">
            <w:pPr>
              <w:tabs>
                <w:tab w:val="left" w:pos="652"/>
              </w:tabs>
              <w:spacing w:before="75"/>
              <w:jc w:val="center"/>
              <w:rPr>
                <w:rFonts w:eastAsia="Times New Roman"/>
                <w:b/>
                <w:color w:val="222222"/>
                <w:sz w:val="26"/>
                <w:szCs w:val="28"/>
              </w:rPr>
            </w:pPr>
            <w:r w:rsidRPr="00C37A83">
              <w:rPr>
                <w:rFonts w:eastAsia="Times New Roman"/>
                <w:b/>
                <w:color w:val="222222"/>
                <w:sz w:val="26"/>
                <w:szCs w:val="28"/>
              </w:rPr>
              <w:t>PHÓ HỆU TRƯỞNG</w:t>
            </w:r>
          </w:p>
          <w:p w:rsidR="00065C64" w:rsidRPr="00C37A83" w:rsidRDefault="00065C64" w:rsidP="00065C64">
            <w:pPr>
              <w:tabs>
                <w:tab w:val="left" w:pos="652"/>
              </w:tabs>
              <w:spacing w:before="75"/>
              <w:jc w:val="center"/>
              <w:rPr>
                <w:rFonts w:eastAsia="Times New Roman"/>
                <w:color w:val="222222"/>
                <w:szCs w:val="28"/>
              </w:rPr>
            </w:pPr>
          </w:p>
          <w:p w:rsidR="00065C64" w:rsidRPr="00C37A83" w:rsidRDefault="00065C64" w:rsidP="00065C64">
            <w:pPr>
              <w:tabs>
                <w:tab w:val="left" w:pos="652"/>
              </w:tabs>
              <w:spacing w:before="75"/>
              <w:jc w:val="center"/>
              <w:rPr>
                <w:rFonts w:eastAsia="Times New Roman"/>
                <w:color w:val="222222"/>
                <w:szCs w:val="28"/>
              </w:rPr>
            </w:pPr>
          </w:p>
          <w:p w:rsidR="00065C64" w:rsidRPr="00C37A83" w:rsidRDefault="00065C64" w:rsidP="00065C64">
            <w:pPr>
              <w:tabs>
                <w:tab w:val="left" w:pos="652"/>
              </w:tabs>
              <w:spacing w:before="75"/>
              <w:jc w:val="center"/>
              <w:rPr>
                <w:rFonts w:eastAsia="Times New Roman"/>
                <w:b/>
                <w:color w:val="222222"/>
                <w:szCs w:val="28"/>
              </w:rPr>
            </w:pPr>
            <w:r w:rsidRPr="00C37A83">
              <w:rPr>
                <w:rFonts w:eastAsia="Times New Roman"/>
                <w:b/>
                <w:color w:val="222222"/>
                <w:szCs w:val="28"/>
              </w:rPr>
              <w:t>Lê Tuyết Dung</w:t>
            </w:r>
          </w:p>
        </w:tc>
      </w:tr>
    </w:tbl>
    <w:p w:rsidR="005B191D" w:rsidRPr="001F2F31" w:rsidRDefault="005B191D" w:rsidP="00065C64">
      <w:pPr>
        <w:spacing w:before="75"/>
        <w:jc w:val="center"/>
        <w:rPr>
          <w:rFonts w:eastAsia="Times New Roman"/>
          <w:color w:val="222222"/>
          <w:sz w:val="26"/>
          <w:szCs w:val="26"/>
        </w:rPr>
      </w:pPr>
    </w:p>
    <w:p w:rsidR="009635C3" w:rsidRDefault="009635C3"/>
    <w:sectPr w:rsidR="009635C3" w:rsidSect="00F76898">
      <w:pgSz w:w="11907" w:h="16840" w:code="9"/>
      <w:pgMar w:top="1134" w:right="1077"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AE0"/>
    <w:multiLevelType w:val="hybridMultilevel"/>
    <w:tmpl w:val="DD0486BC"/>
    <w:lvl w:ilvl="0" w:tplc="C7A8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B191D"/>
    <w:rsid w:val="00065C64"/>
    <w:rsid w:val="000A6906"/>
    <w:rsid w:val="002627AE"/>
    <w:rsid w:val="00334447"/>
    <w:rsid w:val="003D4064"/>
    <w:rsid w:val="00461069"/>
    <w:rsid w:val="004F676D"/>
    <w:rsid w:val="005B191D"/>
    <w:rsid w:val="009129AD"/>
    <w:rsid w:val="009635C3"/>
    <w:rsid w:val="009660C4"/>
    <w:rsid w:val="00B00E5D"/>
    <w:rsid w:val="00B14659"/>
    <w:rsid w:val="00C37A83"/>
    <w:rsid w:val="00C62D00"/>
    <w:rsid w:val="00E04C56"/>
    <w:rsid w:val="00E12390"/>
    <w:rsid w:val="00EA3EB4"/>
    <w:rsid w:val="00F76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4685-F927-4F35-8284-1FCBC234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SONTHUY COMPUTER</cp:lastModifiedBy>
  <cp:revision>9</cp:revision>
  <dcterms:created xsi:type="dcterms:W3CDTF">2020-02-19T16:37:00Z</dcterms:created>
  <dcterms:modified xsi:type="dcterms:W3CDTF">2020-02-26T23:49:00Z</dcterms:modified>
</cp:coreProperties>
</file>